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978C82" w14:textId="02725B88" w:rsidR="00216AAA" w:rsidRDefault="0086013F" w:rsidP="00124698">
      <w:pPr>
        <w:pStyle w:val="Affiliation"/>
        <w:rPr>
          <w:rFonts w:eastAsia="MS Mincho"/>
          <w:noProof/>
          <w:sz w:val="48"/>
          <w:szCs w:val="48"/>
        </w:rPr>
      </w:pPr>
      <w:r w:rsidRPr="00216AAA">
        <w:rPr>
          <w:rFonts w:eastAsia="MS Mincho"/>
          <w:noProof/>
          <w:sz w:val="48"/>
          <w:szCs w:val="48"/>
        </w:rPr>
        <w:t>Taxation</w:t>
      </w:r>
      <w:r w:rsidR="00216AAA" w:rsidRPr="00216AAA">
        <w:rPr>
          <w:rFonts w:eastAsia="MS Mincho"/>
          <w:noProof/>
          <w:sz w:val="48"/>
          <w:szCs w:val="48"/>
        </w:rPr>
        <w:t xml:space="preserve"> of </w:t>
      </w:r>
      <w:r w:rsidRPr="00216AAA">
        <w:rPr>
          <w:rFonts w:eastAsia="MS Mincho"/>
          <w:noProof/>
          <w:sz w:val="48"/>
          <w:szCs w:val="48"/>
        </w:rPr>
        <w:t>Genomic</w:t>
      </w:r>
      <w:r w:rsidR="00216AAA" w:rsidRPr="00216AAA">
        <w:rPr>
          <w:rFonts w:eastAsia="MS Mincho"/>
          <w:noProof/>
          <w:sz w:val="48"/>
          <w:szCs w:val="48"/>
        </w:rPr>
        <w:t xml:space="preserve"> </w:t>
      </w:r>
      <w:r w:rsidRPr="00216AAA">
        <w:rPr>
          <w:rFonts w:eastAsia="MS Mincho"/>
          <w:noProof/>
          <w:sz w:val="48"/>
          <w:szCs w:val="48"/>
        </w:rPr>
        <w:t>Deviation</w:t>
      </w:r>
      <w:r w:rsidR="00216AAA" w:rsidRPr="00216AAA">
        <w:rPr>
          <w:rFonts w:eastAsia="MS Mincho"/>
          <w:noProof/>
          <w:sz w:val="48"/>
          <w:szCs w:val="48"/>
        </w:rPr>
        <w:t xml:space="preserve"> in Tomato and Principal Component Analysis </w:t>
      </w:r>
    </w:p>
    <w:p w14:paraId="6CC31949" w14:textId="18E847B7" w:rsidR="00124698" w:rsidRPr="00124698" w:rsidRDefault="0086013F" w:rsidP="00216AAA">
      <w:pPr>
        <w:pStyle w:val="Affiliation"/>
        <w:rPr>
          <w:noProof/>
          <w:sz w:val="22"/>
          <w:szCs w:val="22"/>
        </w:rPr>
      </w:pPr>
      <w:r>
        <w:rPr>
          <w:noProof/>
          <w:sz w:val="22"/>
          <w:szCs w:val="22"/>
        </w:rPr>
        <w:t>Xxxx Xxx</w:t>
      </w:r>
      <w:r w:rsidR="006A7319">
        <w:rPr>
          <w:noProof/>
          <w:sz w:val="22"/>
          <w:szCs w:val="22"/>
        </w:rPr>
        <w:t>*</w:t>
      </w:r>
      <w:r w:rsidR="00124698" w:rsidRPr="00124698">
        <w:rPr>
          <w:noProof/>
          <w:sz w:val="22"/>
          <w:szCs w:val="22"/>
          <w:vertAlign w:val="superscript"/>
        </w:rPr>
        <w:t>1, 3</w:t>
      </w:r>
      <w:r w:rsidR="00216AAA">
        <w:rPr>
          <w:noProof/>
          <w:sz w:val="22"/>
          <w:szCs w:val="22"/>
        </w:rPr>
        <w:t xml:space="preserve">, </w:t>
      </w:r>
      <w:r>
        <w:rPr>
          <w:noProof/>
          <w:sz w:val="22"/>
          <w:szCs w:val="22"/>
        </w:rPr>
        <w:t>Xxxx Xxx</w:t>
      </w:r>
      <w:r w:rsidR="00216AAA" w:rsidRPr="00216AAA">
        <w:rPr>
          <w:noProof/>
          <w:sz w:val="22"/>
          <w:szCs w:val="22"/>
          <w:vertAlign w:val="superscript"/>
        </w:rPr>
        <w:t>2</w:t>
      </w:r>
      <w:r w:rsidR="00216AAA">
        <w:rPr>
          <w:noProof/>
          <w:sz w:val="22"/>
          <w:szCs w:val="22"/>
          <w:vertAlign w:val="superscript"/>
        </w:rPr>
        <w:t>,3</w:t>
      </w:r>
      <w:r w:rsidR="00216AAA">
        <w:rPr>
          <w:noProof/>
          <w:sz w:val="22"/>
          <w:szCs w:val="22"/>
        </w:rPr>
        <w:t xml:space="preserve">, </w:t>
      </w:r>
      <w:r>
        <w:rPr>
          <w:noProof/>
          <w:sz w:val="22"/>
          <w:szCs w:val="22"/>
        </w:rPr>
        <w:t>Xx</w:t>
      </w:r>
      <w:r w:rsidR="00216AAA">
        <w:rPr>
          <w:noProof/>
          <w:sz w:val="22"/>
          <w:szCs w:val="22"/>
        </w:rPr>
        <w:t xml:space="preserve"> </w:t>
      </w:r>
      <w:r>
        <w:rPr>
          <w:noProof/>
          <w:sz w:val="22"/>
          <w:szCs w:val="22"/>
        </w:rPr>
        <w:t>Xxxxx</w:t>
      </w:r>
      <w:r w:rsidR="00216AAA">
        <w:rPr>
          <w:noProof/>
          <w:sz w:val="22"/>
          <w:szCs w:val="22"/>
          <w:vertAlign w:val="superscript"/>
        </w:rPr>
        <w:t>3</w:t>
      </w:r>
      <w:r w:rsidR="00216AAA">
        <w:rPr>
          <w:noProof/>
          <w:sz w:val="22"/>
          <w:szCs w:val="22"/>
        </w:rPr>
        <w:t xml:space="preserve">, and </w:t>
      </w:r>
      <w:r w:rsidR="00216AAA" w:rsidRPr="00216AAA">
        <w:rPr>
          <w:noProof/>
          <w:sz w:val="22"/>
          <w:szCs w:val="22"/>
        </w:rPr>
        <w:t>M</w:t>
      </w:r>
      <w:r>
        <w:rPr>
          <w:noProof/>
          <w:sz w:val="22"/>
          <w:szCs w:val="22"/>
        </w:rPr>
        <w:t>x</w:t>
      </w:r>
      <w:r w:rsidR="00216AAA" w:rsidRPr="00216AAA">
        <w:rPr>
          <w:noProof/>
          <w:sz w:val="22"/>
          <w:szCs w:val="22"/>
        </w:rPr>
        <w:t xml:space="preserve"> F</w:t>
      </w:r>
      <w:r>
        <w:rPr>
          <w:noProof/>
          <w:sz w:val="22"/>
          <w:szCs w:val="22"/>
        </w:rPr>
        <w:t>xx</w:t>
      </w:r>
      <w:r w:rsidR="00216AAA">
        <w:rPr>
          <w:noProof/>
          <w:sz w:val="22"/>
          <w:szCs w:val="22"/>
          <w:vertAlign w:val="superscript"/>
        </w:rPr>
        <w:t>1</w:t>
      </w:r>
    </w:p>
    <w:p w14:paraId="13ADE85A" w14:textId="59BF9E9F" w:rsidR="00124698" w:rsidRPr="00124698" w:rsidRDefault="00124698" w:rsidP="00124698">
      <w:pPr>
        <w:pStyle w:val="Affiliation"/>
        <w:rPr>
          <w:noProof/>
          <w:sz w:val="22"/>
          <w:szCs w:val="22"/>
        </w:rPr>
      </w:pPr>
      <w:r w:rsidRPr="00124698">
        <w:rPr>
          <w:noProof/>
          <w:sz w:val="22"/>
          <w:szCs w:val="22"/>
          <w:vertAlign w:val="superscript"/>
        </w:rPr>
        <w:t>1</w:t>
      </w:r>
      <w:r w:rsidRPr="00124698">
        <w:rPr>
          <w:noProof/>
          <w:sz w:val="22"/>
          <w:szCs w:val="22"/>
        </w:rPr>
        <w:t xml:space="preserve">Regional Agricultural Research Station, </w:t>
      </w:r>
      <w:r w:rsidR="0086013F">
        <w:rPr>
          <w:noProof/>
          <w:sz w:val="22"/>
          <w:szCs w:val="22"/>
        </w:rPr>
        <w:t>Xxxxxx</w:t>
      </w:r>
    </w:p>
    <w:p w14:paraId="11B78EA7" w14:textId="21091AF7" w:rsidR="00124698" w:rsidRPr="00124698" w:rsidRDefault="00124698" w:rsidP="00216AAA">
      <w:pPr>
        <w:pStyle w:val="Affiliation"/>
        <w:rPr>
          <w:noProof/>
          <w:sz w:val="22"/>
          <w:szCs w:val="22"/>
        </w:rPr>
      </w:pPr>
      <w:r w:rsidRPr="00124698">
        <w:rPr>
          <w:noProof/>
          <w:sz w:val="22"/>
          <w:szCs w:val="22"/>
          <w:vertAlign w:val="superscript"/>
        </w:rPr>
        <w:t>2</w:t>
      </w:r>
      <w:r w:rsidR="00216AAA">
        <w:rPr>
          <w:noProof/>
          <w:sz w:val="22"/>
          <w:szCs w:val="22"/>
        </w:rPr>
        <w:t xml:space="preserve">Regional </w:t>
      </w:r>
      <w:r w:rsidR="0086013F">
        <w:rPr>
          <w:noProof/>
          <w:sz w:val="22"/>
          <w:szCs w:val="22"/>
        </w:rPr>
        <w:t xml:space="preserve">Institute of </w:t>
      </w:r>
      <w:r w:rsidR="00216AAA" w:rsidRPr="00216AAA">
        <w:rPr>
          <w:noProof/>
          <w:sz w:val="22"/>
          <w:szCs w:val="22"/>
        </w:rPr>
        <w:t>Agricultural, B</w:t>
      </w:r>
      <w:r w:rsidR="0086013F">
        <w:rPr>
          <w:noProof/>
          <w:sz w:val="22"/>
          <w:szCs w:val="22"/>
        </w:rPr>
        <w:t>xxxxx</w:t>
      </w:r>
    </w:p>
    <w:p w14:paraId="1B4AC8A9" w14:textId="1158E6CB" w:rsidR="0084680C" w:rsidRPr="005B520E" w:rsidRDefault="00124698" w:rsidP="00124698">
      <w:pPr>
        <w:pStyle w:val="Affiliation"/>
      </w:pPr>
      <w:r w:rsidRPr="00124698">
        <w:rPr>
          <w:noProof/>
          <w:sz w:val="22"/>
          <w:szCs w:val="22"/>
          <w:vertAlign w:val="superscript"/>
        </w:rPr>
        <w:t>3</w:t>
      </w:r>
      <w:r w:rsidRPr="00124698">
        <w:rPr>
          <w:noProof/>
          <w:sz w:val="22"/>
          <w:szCs w:val="22"/>
        </w:rPr>
        <w:t>Department of Arid Land Agriculture, Faculty of Meterology, Environment and Arid Land Agriculture, K</w:t>
      </w:r>
      <w:r w:rsidR="0086013F">
        <w:rPr>
          <w:noProof/>
          <w:sz w:val="22"/>
          <w:szCs w:val="22"/>
        </w:rPr>
        <w:t>xxxx</w:t>
      </w:r>
      <w:r w:rsidRPr="00124698">
        <w:rPr>
          <w:noProof/>
          <w:sz w:val="22"/>
          <w:szCs w:val="22"/>
        </w:rPr>
        <w:t xml:space="preserve"> University, P.O. Box: </w:t>
      </w:r>
      <w:r w:rsidR="0086013F">
        <w:rPr>
          <w:noProof/>
          <w:sz w:val="22"/>
          <w:szCs w:val="22"/>
        </w:rPr>
        <w:t>XXXX</w:t>
      </w:r>
      <w:r w:rsidRPr="00124698">
        <w:rPr>
          <w:noProof/>
          <w:sz w:val="22"/>
          <w:szCs w:val="22"/>
        </w:rPr>
        <w:t xml:space="preserve">, </w:t>
      </w:r>
      <w:r w:rsidR="0086013F">
        <w:rPr>
          <w:noProof/>
          <w:sz w:val="22"/>
          <w:szCs w:val="22"/>
        </w:rPr>
        <w:t>Xxxx</w:t>
      </w:r>
      <w:r w:rsidRPr="00124698">
        <w:rPr>
          <w:noProof/>
          <w:sz w:val="22"/>
          <w:szCs w:val="22"/>
        </w:rPr>
        <w:t xml:space="preserve">, </w:t>
      </w:r>
      <w:r w:rsidR="0086013F">
        <w:rPr>
          <w:noProof/>
          <w:sz w:val="22"/>
          <w:szCs w:val="22"/>
        </w:rPr>
        <w:t>Xxxxx</w:t>
      </w:r>
    </w:p>
    <w:p w14:paraId="549FC091" w14:textId="120F360C" w:rsidR="009303D9" w:rsidRPr="005B520E" w:rsidRDefault="00F67D49">
      <w:pPr>
        <w:pStyle w:val="Affiliation"/>
      </w:pPr>
      <w:r w:rsidRPr="00F67D49">
        <w:t>*</w:t>
      </w:r>
      <w:r>
        <w:t>Corresponding author email: a</w:t>
      </w:r>
      <w:r w:rsidR="0086013F">
        <w:t>bcdefgh</w:t>
      </w:r>
      <w:r>
        <w:t>@gmail.com</w:t>
      </w:r>
    </w:p>
    <w:p w14:paraId="0FAB60A8" w14:textId="77777777" w:rsidR="009303D9" w:rsidRPr="005B520E" w:rsidRDefault="009303D9"/>
    <w:p w14:paraId="3CA7C8AD" w14:textId="77777777" w:rsidR="009303D9" w:rsidRPr="005B520E" w:rsidRDefault="009303D9">
      <w:pPr>
        <w:sectPr w:rsidR="009303D9" w:rsidRPr="005B520E" w:rsidSect="00AA2EAF">
          <w:headerReference w:type="default" r:id="rId8"/>
          <w:footerReference w:type="default" r:id="rId9"/>
          <w:pgSz w:w="12240" w:h="15840" w:code="1"/>
          <w:pgMar w:top="1080" w:right="893" w:bottom="1440" w:left="893" w:header="720" w:footer="720" w:gutter="0"/>
          <w:pgNumType w:start="10"/>
          <w:cols w:space="720"/>
          <w:docGrid w:linePitch="360"/>
        </w:sectPr>
      </w:pPr>
    </w:p>
    <w:p w14:paraId="0BCA5ECE" w14:textId="6C993343" w:rsidR="004D72B5" w:rsidRDefault="009303D9" w:rsidP="00584C00">
      <w:pPr>
        <w:pStyle w:val="Abstract"/>
        <w:rPr>
          <w:i/>
          <w:iCs/>
        </w:rPr>
      </w:pPr>
      <w:r>
        <w:rPr>
          <w:i/>
          <w:iCs/>
        </w:rPr>
        <w:t>Abstract</w:t>
      </w:r>
      <w:r>
        <w:t>—</w:t>
      </w:r>
      <w:r w:rsidR="000A4212" w:rsidRPr="000A4212">
        <w:t xml:space="preserve"> </w:t>
      </w:r>
      <w:r w:rsidR="00584C00" w:rsidRPr="00584C00">
        <w:t xml:space="preserve">The genetic divergence of Tomato was studied with twenty three selected genotypes using D2 statistics and principal component analysis at Regional Agricultural Research Station, BARI, </w:t>
      </w:r>
      <w:proofErr w:type="spellStart"/>
      <w:r w:rsidR="00584C00" w:rsidRPr="00584C00">
        <w:t>Akbarpur</w:t>
      </w:r>
      <w:proofErr w:type="spellEnd"/>
      <w:r w:rsidR="00584C00" w:rsidRPr="00584C00">
        <w:t xml:space="preserve">, </w:t>
      </w:r>
      <w:proofErr w:type="spellStart"/>
      <w:r w:rsidR="00584C00" w:rsidRPr="00584C00">
        <w:t>Moulvibazar</w:t>
      </w:r>
      <w:proofErr w:type="spellEnd"/>
      <w:r w:rsidR="00584C00" w:rsidRPr="00584C00">
        <w:t xml:space="preserve">, Bangladesh during 2014 to 2015.The genotypes were grouped into 5 clusters and the maximum number of genotypes were included in cluster I and the minimum number in cluster V. </w:t>
      </w:r>
    </w:p>
    <w:p w14:paraId="6DA3C306" w14:textId="7501E0A7" w:rsidR="009303D9" w:rsidRPr="004D72B5" w:rsidRDefault="004D72B5" w:rsidP="00584C00">
      <w:pPr>
        <w:pStyle w:val="Keywords"/>
      </w:pPr>
      <w:r w:rsidRPr="004D72B5">
        <w:t>Keywords—</w:t>
      </w:r>
      <w:r w:rsidR="006C67D2" w:rsidRPr="006C67D2">
        <w:t xml:space="preserve"> </w:t>
      </w:r>
      <w:r w:rsidR="00584C00" w:rsidRPr="00C3571D">
        <w:rPr>
          <w:i w:val="0"/>
          <w:iCs/>
        </w:rPr>
        <w:t>Tomato</w:t>
      </w:r>
      <w:r w:rsidR="009A2D55" w:rsidRPr="00C3571D">
        <w:rPr>
          <w:i w:val="0"/>
          <w:iCs/>
        </w:rPr>
        <w:t xml:space="preserve">; </w:t>
      </w:r>
      <w:r w:rsidR="00584C00" w:rsidRPr="00C3571D">
        <w:rPr>
          <w:i w:val="0"/>
          <w:iCs/>
        </w:rPr>
        <w:t xml:space="preserve">genetic </w:t>
      </w:r>
      <w:proofErr w:type="spellStart"/>
      <w:r w:rsidR="00584C00" w:rsidRPr="00C3571D">
        <w:rPr>
          <w:i w:val="0"/>
          <w:iCs/>
        </w:rPr>
        <w:t>diversgence</w:t>
      </w:r>
      <w:proofErr w:type="spellEnd"/>
      <w:r w:rsidR="001D42CE" w:rsidRPr="00C3571D">
        <w:rPr>
          <w:i w:val="0"/>
          <w:iCs/>
        </w:rPr>
        <w:t xml:space="preserve">; </w:t>
      </w:r>
      <w:r w:rsidR="00584C00" w:rsidRPr="00C3571D">
        <w:rPr>
          <w:i w:val="0"/>
          <w:iCs/>
        </w:rPr>
        <w:t>clustering</w:t>
      </w:r>
      <w:r w:rsidR="009A2D55" w:rsidRPr="00C3571D">
        <w:rPr>
          <w:i w:val="0"/>
          <w:iCs/>
        </w:rPr>
        <w:t xml:space="preserve">; </w:t>
      </w:r>
      <w:r w:rsidR="00584C00" w:rsidRPr="00C3571D">
        <w:rPr>
          <w:i w:val="0"/>
          <w:iCs/>
        </w:rPr>
        <w:t>D</w:t>
      </w:r>
      <w:r w:rsidR="00584C00" w:rsidRPr="00C3571D">
        <w:rPr>
          <w:i w:val="0"/>
          <w:iCs/>
          <w:vertAlign w:val="superscript"/>
        </w:rPr>
        <w:t>2</w:t>
      </w:r>
      <w:r w:rsidR="00124698" w:rsidRPr="00C3571D">
        <w:rPr>
          <w:i w:val="0"/>
          <w:iCs/>
        </w:rPr>
        <w:t xml:space="preserve"> ana</w:t>
      </w:r>
      <w:r w:rsidR="001323EF" w:rsidRPr="00C3571D">
        <w:rPr>
          <w:i w:val="0"/>
          <w:iCs/>
        </w:rPr>
        <w:t>l</w:t>
      </w:r>
      <w:r w:rsidR="00124698" w:rsidRPr="00C3571D">
        <w:rPr>
          <w:i w:val="0"/>
          <w:iCs/>
        </w:rPr>
        <w:t>ysis</w:t>
      </w:r>
      <w:r w:rsidR="009A2D55" w:rsidRPr="00C3571D">
        <w:rPr>
          <w:i w:val="0"/>
          <w:iCs/>
        </w:rPr>
        <w:t xml:space="preserve">; </w:t>
      </w:r>
      <w:r w:rsidR="00584C00" w:rsidRPr="00C3571D">
        <w:rPr>
          <w:i w:val="0"/>
          <w:iCs/>
        </w:rPr>
        <w:t>PCA</w:t>
      </w:r>
    </w:p>
    <w:p w14:paraId="3E7DB43E" w14:textId="0863B57F" w:rsidR="009303D9" w:rsidRPr="00D632BE" w:rsidRDefault="009303D9" w:rsidP="00B023A8">
      <w:pPr>
        <w:pStyle w:val="Heading1"/>
        <w:numPr>
          <w:ilvl w:val="0"/>
          <w:numId w:val="27"/>
        </w:numPr>
      </w:pPr>
      <w:r w:rsidRPr="00D632BE">
        <w:t>Introduction</w:t>
      </w:r>
    </w:p>
    <w:p w14:paraId="502A15B4" w14:textId="05252151" w:rsidR="00584C00" w:rsidRDefault="00584C00" w:rsidP="00B023A8">
      <w:pPr>
        <w:pStyle w:val="BodyText"/>
      </w:pPr>
      <w:r>
        <w:t xml:space="preserve">Tomato (Lycopersicon esculentum Mill., 2n=2x=24) is one of the most important and popular vegetables in the world due to its wider adaptability, higher yield potentiality and suitability for diversified uses in fresh as well as processed food industries [1, 2]. It belongs to the family </w:t>
      </w:r>
      <w:proofErr w:type="gramStart"/>
      <w:r>
        <w:t>Solanaceae  and</w:t>
      </w:r>
      <w:proofErr w:type="gramEnd"/>
      <w:r>
        <w:t xml:space="preserve"> its center of origin in Peru </w:t>
      </w:r>
      <w:proofErr w:type="spellStart"/>
      <w:r>
        <w:t>Equador</w:t>
      </w:r>
      <w:proofErr w:type="spellEnd"/>
      <w:r>
        <w:t xml:space="preserve"> region [3,4].and is normally a self-pollinated crop. Tomato is the second most important vegetables after potato [5] and it has great demand as cash crop in the international market [6,7,8]. Tomatoes are rich source of minerals such as Ca, P and Fe and vitamin A, C and antioxidants such as lycopene, glu</w:t>
      </w:r>
      <w:r w:rsidR="006C5609">
        <w:t>tathione  etc. [</w:t>
      </w:r>
      <w:r>
        <w:t xml:space="preserve">9-13].Tomatoes are main source of lycopene [14] and the lycopene level in tomato fruit increases 500 times in ripening [15]. High antioxidants of tomato eliminate reactive oxygen species (ROS) and thus lowering the risk of certain chronic diseases such as cancer, strokes etc. in human body [16]. Furthermore, consumption of tomatoes </w:t>
      </w:r>
      <w:proofErr w:type="gramStart"/>
      <w:r>
        <w:t>prevent</w:t>
      </w:r>
      <w:proofErr w:type="gramEnd"/>
      <w:r>
        <w:t xml:space="preserve"> cardiovascular diseases [17, 18] and some other types of cancers, as for example prostate cancer [19, 20].</w:t>
      </w:r>
    </w:p>
    <w:p w14:paraId="69A33F1A" w14:textId="486844A0" w:rsidR="009F6DDB" w:rsidRDefault="009F6DDB" w:rsidP="006C5609">
      <w:pPr>
        <w:pStyle w:val="BodyText"/>
      </w:pPr>
      <w:r w:rsidRPr="009F6DDB">
        <w:t xml:space="preserve"> </w:t>
      </w:r>
    </w:p>
    <w:p w14:paraId="4D7C1002" w14:textId="0A4354D6" w:rsidR="00C525C1" w:rsidRDefault="0086013F" w:rsidP="00B023A8">
      <w:pPr>
        <w:pStyle w:val="Heading1"/>
        <w:numPr>
          <w:ilvl w:val="0"/>
          <w:numId w:val="27"/>
        </w:numPr>
      </w:pPr>
      <w:r>
        <w:t>Materials and Methods</w:t>
      </w:r>
    </w:p>
    <w:p w14:paraId="258B7F70" w14:textId="3A7FDA1A" w:rsidR="00C525C1" w:rsidRDefault="00940790" w:rsidP="00940790">
      <w:pPr>
        <w:ind w:firstLine="216"/>
        <w:jc w:val="both"/>
        <w:rPr>
          <w:rFonts w:eastAsia="Times New Roman"/>
        </w:rPr>
      </w:pPr>
      <w:r w:rsidRPr="00940790">
        <w:rPr>
          <w:rFonts w:eastAsia="Times New Roman"/>
        </w:rPr>
        <w:t xml:space="preserve">The experiment was conducted at the vegetables research field and laboratory of the Regional Agricultural Research Station, Bangladesh Agricultural Research Institute, </w:t>
      </w:r>
      <w:proofErr w:type="spellStart"/>
      <w:r w:rsidRPr="00940790">
        <w:rPr>
          <w:rFonts w:eastAsia="Times New Roman"/>
        </w:rPr>
        <w:t>Akbarpur</w:t>
      </w:r>
      <w:proofErr w:type="spellEnd"/>
      <w:r w:rsidRPr="00940790">
        <w:rPr>
          <w:rFonts w:eastAsia="Times New Roman"/>
        </w:rPr>
        <w:t xml:space="preserve">, </w:t>
      </w:r>
      <w:proofErr w:type="spellStart"/>
      <w:r w:rsidRPr="00940790">
        <w:rPr>
          <w:rFonts w:eastAsia="Times New Roman"/>
        </w:rPr>
        <w:t>Moulvibazar</w:t>
      </w:r>
      <w:proofErr w:type="spellEnd"/>
      <w:r w:rsidRPr="00940790">
        <w:rPr>
          <w:rFonts w:eastAsia="Times New Roman"/>
        </w:rPr>
        <w:t xml:space="preserve">, Bangladesh during Rabi season from October 2014 to April 2015. Soil texture was sandy clay (43-85%), silt (&lt;50%) and clay (&gt;20%) and highland soil type with pH 4.5. </w:t>
      </w:r>
      <w:proofErr w:type="gramStart"/>
      <w:r w:rsidRPr="00940790">
        <w:rPr>
          <w:rFonts w:eastAsia="Times New Roman"/>
        </w:rPr>
        <w:t>Twenty three</w:t>
      </w:r>
      <w:proofErr w:type="gramEnd"/>
      <w:r w:rsidRPr="00940790">
        <w:rPr>
          <w:rFonts w:eastAsia="Times New Roman"/>
        </w:rPr>
        <w:t xml:space="preserve"> tomato genotypes were used in the present study and the experiment was laid out in randomized complete design (RCBD) with 3 replications. The unit plot size was 4.8 m × 1.0 m and plant spacing was 60 cm × 40cm. Manure and Fertilizers were applied @ 10 ton well decomposed </w:t>
      </w:r>
      <w:proofErr w:type="spellStart"/>
      <w:r w:rsidRPr="00940790">
        <w:rPr>
          <w:rFonts w:eastAsia="Times New Roman"/>
        </w:rPr>
        <w:t>cowdung</w:t>
      </w:r>
      <w:proofErr w:type="spellEnd"/>
      <w:r w:rsidRPr="00940790">
        <w:rPr>
          <w:rFonts w:eastAsia="Times New Roman"/>
        </w:rPr>
        <w:t xml:space="preserve">, 550 kg Urea, 450 kg TSP and 250 kg MP, Gypsum 121kg, Zinc Sulphate 15kg and Boric acid 12 kg per hectare. Half of the </w:t>
      </w:r>
      <w:r w:rsidRPr="00940790">
        <w:rPr>
          <w:rFonts w:eastAsia="Times New Roman"/>
        </w:rPr>
        <w:t xml:space="preserve">quantity of </w:t>
      </w:r>
      <w:proofErr w:type="spellStart"/>
      <w:r w:rsidRPr="00940790">
        <w:rPr>
          <w:rFonts w:eastAsia="Times New Roman"/>
        </w:rPr>
        <w:t>cowdung</w:t>
      </w:r>
      <w:proofErr w:type="spellEnd"/>
      <w:r w:rsidRPr="00940790">
        <w:rPr>
          <w:rFonts w:eastAsia="Times New Roman"/>
        </w:rPr>
        <w:t xml:space="preserve">, half amount of TSP and entire amount of gypsum and boric acid were applied during land preparation. The remaining half of </w:t>
      </w:r>
      <w:proofErr w:type="spellStart"/>
      <w:r w:rsidRPr="00940790">
        <w:rPr>
          <w:rFonts w:eastAsia="Times New Roman"/>
        </w:rPr>
        <w:t>cowdung</w:t>
      </w:r>
      <w:proofErr w:type="spellEnd"/>
      <w:r w:rsidRPr="00940790">
        <w:rPr>
          <w:rFonts w:eastAsia="Times New Roman"/>
        </w:rPr>
        <w:t xml:space="preserve"> and TSP was applied during pit preparation before a week of planting. The entire urea and MP were applied in 3 equal installments at 21, 35 and 50 days after transplanting. Irrigation, intercultural </w:t>
      </w:r>
      <w:proofErr w:type="gramStart"/>
      <w:r w:rsidRPr="00940790">
        <w:rPr>
          <w:rFonts w:eastAsia="Times New Roman"/>
        </w:rPr>
        <w:t>operation</w:t>
      </w:r>
      <w:proofErr w:type="gramEnd"/>
      <w:r w:rsidRPr="00940790">
        <w:rPr>
          <w:rFonts w:eastAsia="Times New Roman"/>
        </w:rPr>
        <w:t xml:space="preserve"> and pest management were done as and when necessary. Data on plant height (cm), days for 50% flowering, number of flowers per </w:t>
      </w:r>
      <w:proofErr w:type="spellStart"/>
      <w:r w:rsidRPr="00940790">
        <w:rPr>
          <w:rFonts w:eastAsia="Times New Roman"/>
        </w:rPr>
        <w:t>infloresence</w:t>
      </w:r>
      <w:proofErr w:type="spellEnd"/>
      <w:r w:rsidRPr="00940790">
        <w:rPr>
          <w:rFonts w:eastAsia="Times New Roman"/>
        </w:rPr>
        <w:t>, number of fruits per cluster, individual fruit weight (g), fruit length (cm) and diameter (cm), pericarp thickness (cm), number of locules per fruit, number of fruits per plant, number of seeds per fruit, % Brix (TSS), yield per plant (kg.) and yield (t/ha) were recorded.</w:t>
      </w:r>
      <w:r>
        <w:rPr>
          <w:rFonts w:eastAsia="Times New Roman"/>
        </w:rPr>
        <w:t xml:space="preserve"> </w:t>
      </w:r>
      <w:r w:rsidRPr="00940790">
        <w:rPr>
          <w:rFonts w:eastAsia="Times New Roman"/>
        </w:rPr>
        <w:t>Genetic diversity was st</w:t>
      </w:r>
      <w:r w:rsidR="00023FA7">
        <w:rPr>
          <w:rFonts w:eastAsia="Times New Roman"/>
        </w:rPr>
        <w:t xml:space="preserve">udied following </w:t>
      </w:r>
      <w:proofErr w:type="spellStart"/>
      <w:r w:rsidR="00023FA7">
        <w:rPr>
          <w:rFonts w:eastAsia="Times New Roman"/>
        </w:rPr>
        <w:t>Malanobsis’s</w:t>
      </w:r>
      <w:proofErr w:type="spellEnd"/>
      <w:r w:rsidR="00023FA7">
        <w:rPr>
          <w:rFonts w:eastAsia="Times New Roman"/>
        </w:rPr>
        <w:t xml:space="preserve"> [23</w:t>
      </w:r>
      <w:r w:rsidRPr="00940790">
        <w:rPr>
          <w:rFonts w:eastAsia="Times New Roman"/>
        </w:rPr>
        <w:t>] generalized distance (D</w:t>
      </w:r>
      <w:r w:rsidRPr="00023FA7">
        <w:rPr>
          <w:rFonts w:eastAsia="Times New Roman"/>
          <w:vertAlign w:val="superscript"/>
        </w:rPr>
        <w:t>2</w:t>
      </w:r>
      <w:r w:rsidR="00023FA7">
        <w:rPr>
          <w:rFonts w:eastAsia="Times New Roman"/>
        </w:rPr>
        <w:t>) extended by Rao [28</w:t>
      </w:r>
      <w:r w:rsidRPr="00940790">
        <w:rPr>
          <w:rFonts w:eastAsia="Times New Roman"/>
        </w:rPr>
        <w:t xml:space="preserve">]. Clustering of genotypes was done according to </w:t>
      </w:r>
      <w:proofErr w:type="spellStart"/>
      <w:r w:rsidRPr="00940790">
        <w:rPr>
          <w:rFonts w:eastAsia="Times New Roman"/>
        </w:rPr>
        <w:t>Tocher’s</w:t>
      </w:r>
      <w:proofErr w:type="spellEnd"/>
      <w:r w:rsidRPr="00940790">
        <w:rPr>
          <w:rFonts w:eastAsia="Times New Roman"/>
        </w:rPr>
        <w:t xml:space="preserve"> Method [</w:t>
      </w:r>
      <w:r w:rsidR="00CF7B69">
        <w:rPr>
          <w:rFonts w:eastAsia="Times New Roman"/>
        </w:rPr>
        <w:t>28</w:t>
      </w:r>
      <w:r w:rsidRPr="00940790">
        <w:rPr>
          <w:rFonts w:eastAsia="Times New Roman"/>
        </w:rPr>
        <w:t>] and principal component analys</w:t>
      </w:r>
      <w:r w:rsidR="00CF7B69">
        <w:rPr>
          <w:rFonts w:eastAsia="Times New Roman"/>
        </w:rPr>
        <w:t>is was done according to Rao [29</w:t>
      </w:r>
      <w:r w:rsidRPr="00940790">
        <w:rPr>
          <w:rFonts w:eastAsia="Times New Roman"/>
        </w:rPr>
        <w:t>]. Mean data for each character were subjected to multivariate principal component analysis (PCA), principal coordinate analysis (PCO), cluster analysis and canonical variate analysis (CVA) using GENSTAT 5.5. computer software. Average intra cluster distance was calculated by the formula as sugg</w:t>
      </w:r>
      <w:r w:rsidR="00CF7B69">
        <w:rPr>
          <w:rFonts w:eastAsia="Times New Roman"/>
        </w:rPr>
        <w:t>ested by Singh and Chaudhury [30</w:t>
      </w:r>
      <w:r w:rsidRPr="00940790">
        <w:rPr>
          <w:rFonts w:eastAsia="Times New Roman"/>
        </w:rPr>
        <w:t>].</w:t>
      </w:r>
    </w:p>
    <w:p w14:paraId="38DB3001" w14:textId="77777777" w:rsidR="00584C00" w:rsidRPr="00885035" w:rsidRDefault="00584C00" w:rsidP="00940790">
      <w:pPr>
        <w:ind w:firstLine="216"/>
        <w:jc w:val="both"/>
      </w:pPr>
    </w:p>
    <w:p w14:paraId="4DC50D08" w14:textId="52F60DCD" w:rsidR="003312C0" w:rsidRPr="00885035" w:rsidRDefault="003312C0" w:rsidP="00B023A8">
      <w:pPr>
        <w:pStyle w:val="Heading1"/>
        <w:numPr>
          <w:ilvl w:val="0"/>
          <w:numId w:val="27"/>
        </w:numPr>
      </w:pPr>
      <w:r w:rsidRPr="00885035">
        <w:t>Results</w:t>
      </w:r>
      <w:r w:rsidR="00940790">
        <w:t xml:space="preserve"> and Discussions</w:t>
      </w:r>
    </w:p>
    <w:p w14:paraId="5D2C3246" w14:textId="631D9AC5" w:rsidR="00940790" w:rsidRPr="00940790" w:rsidRDefault="00940790" w:rsidP="00B023A8">
      <w:pPr>
        <w:spacing w:after="120"/>
        <w:ind w:firstLine="288"/>
        <w:jc w:val="both"/>
        <w:rPr>
          <w:rFonts w:asciiTheme="majorBidi" w:eastAsia="Calibri" w:hAnsiTheme="majorBidi" w:cstheme="majorBidi"/>
          <w:sz w:val="22"/>
          <w:szCs w:val="22"/>
        </w:rPr>
      </w:pPr>
      <w:proofErr w:type="gramStart"/>
      <w:r w:rsidRPr="00940790">
        <w:rPr>
          <w:rFonts w:eastAsia="Times New Roman"/>
        </w:rPr>
        <w:t>On the basis of</w:t>
      </w:r>
      <w:proofErr w:type="gramEnd"/>
      <w:r w:rsidRPr="00940790">
        <w:rPr>
          <w:rFonts w:eastAsia="Times New Roman"/>
        </w:rPr>
        <w:t xml:space="preserve"> D</w:t>
      </w:r>
      <w:r w:rsidRPr="00CF7B69">
        <w:rPr>
          <w:rFonts w:eastAsia="Times New Roman"/>
          <w:vertAlign w:val="superscript"/>
        </w:rPr>
        <w:t>2</w:t>
      </w:r>
      <w:r w:rsidRPr="00940790">
        <w:rPr>
          <w:rFonts w:eastAsia="Times New Roman"/>
        </w:rPr>
        <w:t xml:space="preserve"> analysis, </w:t>
      </w:r>
      <w:r w:rsidR="003A3A3E" w:rsidRPr="00940790">
        <w:rPr>
          <w:rFonts w:eastAsia="Times New Roman"/>
        </w:rPr>
        <w:t>twenty-three</w:t>
      </w:r>
      <w:r w:rsidRPr="00940790">
        <w:rPr>
          <w:rFonts w:eastAsia="Times New Roman"/>
        </w:rPr>
        <w:t xml:space="preserve"> genotypes of tomato were grouped into five clusters based on D</w:t>
      </w:r>
      <w:r w:rsidRPr="00CF7B69">
        <w:rPr>
          <w:rFonts w:eastAsia="Times New Roman"/>
          <w:vertAlign w:val="superscript"/>
        </w:rPr>
        <w:t>2</w:t>
      </w:r>
      <w:r w:rsidRPr="00940790">
        <w:rPr>
          <w:rFonts w:eastAsia="Times New Roman"/>
        </w:rPr>
        <w:t xml:space="preserve"> values (Table 1). The distribution pattern </w:t>
      </w:r>
      <w:r w:rsidR="003A3A3E" w:rsidRPr="00940790">
        <w:rPr>
          <w:rFonts w:eastAsia="Times New Roman"/>
        </w:rPr>
        <w:t>indicates</w:t>
      </w:r>
      <w:r w:rsidRPr="00940790">
        <w:rPr>
          <w:rFonts w:eastAsia="Times New Roman"/>
        </w:rPr>
        <w:t xml:space="preserve"> that the maximum numbers (8) of genotypes was included in cluster I followed by cluster IV and III. The minimum number of genotype (01) was included cluster V. The grouping pattern of the genotypes was found to be random proving that the geographical and genetic diversity were unrelated. Similar grouping pattern in tomatoes were also confirmed by other researche</w:t>
      </w:r>
      <w:r w:rsidR="006C5609">
        <w:rPr>
          <w:rFonts w:eastAsia="Times New Roman"/>
        </w:rPr>
        <w:t xml:space="preserve">rs </w:t>
      </w:r>
      <w:r w:rsidR="00CF7B69">
        <w:rPr>
          <w:rFonts w:eastAsia="Times New Roman"/>
        </w:rPr>
        <w:t>[31-33</w:t>
      </w:r>
      <w:r w:rsidR="006C5609">
        <w:rPr>
          <w:rFonts w:eastAsia="Times New Roman"/>
        </w:rPr>
        <w:t>]</w:t>
      </w:r>
      <w:r w:rsidRPr="00940790">
        <w:rPr>
          <w:rFonts w:eastAsia="Times New Roman"/>
        </w:rPr>
        <w:t xml:space="preserve">. </w:t>
      </w:r>
    </w:p>
    <w:p w14:paraId="0E1670DF" w14:textId="01C75FF2" w:rsidR="00940790" w:rsidRPr="00B023A8" w:rsidRDefault="002375E7" w:rsidP="00940790">
      <w:pPr>
        <w:spacing w:after="160" w:line="259" w:lineRule="auto"/>
        <w:jc w:val="both"/>
        <w:rPr>
          <w:rFonts w:asciiTheme="majorBidi" w:eastAsia="Calibri" w:hAnsiTheme="majorBidi" w:cstheme="majorBidi"/>
        </w:rPr>
      </w:pPr>
      <w:r>
        <w:rPr>
          <w:rFonts w:asciiTheme="majorBidi" w:eastAsia="Calibri" w:hAnsiTheme="majorBidi" w:cstheme="majorBidi"/>
          <w:sz w:val="22"/>
          <w:szCs w:val="22"/>
        </w:rPr>
        <w:t xml:space="preserve">    </w:t>
      </w:r>
      <w:r w:rsidR="00940790" w:rsidRPr="00B023A8">
        <w:rPr>
          <w:rFonts w:asciiTheme="majorBidi" w:eastAsia="Calibri" w:hAnsiTheme="majorBidi" w:cstheme="majorBidi"/>
        </w:rPr>
        <w:t>The characters plant height, fruit diameter and yield per hectare showing positive value in both the vectors contributed maximum towards divergence. So, the divergence in the present materials due to these three traits will offer a good scope for improvement of tomato varieties through selection of parents.</w:t>
      </w:r>
    </w:p>
    <w:p w14:paraId="58B87B5D" w14:textId="77777777" w:rsidR="0086013F" w:rsidRDefault="0086013F" w:rsidP="00940790">
      <w:pPr>
        <w:spacing w:after="160" w:line="259" w:lineRule="auto"/>
        <w:jc w:val="both"/>
        <w:rPr>
          <w:rFonts w:asciiTheme="majorBidi" w:eastAsia="Calibri" w:hAnsiTheme="majorBidi" w:cstheme="majorBidi"/>
          <w:sz w:val="22"/>
          <w:szCs w:val="22"/>
        </w:rPr>
      </w:pPr>
    </w:p>
    <w:p w14:paraId="007907D9" w14:textId="2879FC35" w:rsidR="0086013F" w:rsidRPr="00885035" w:rsidRDefault="0086013F" w:rsidP="0086013F">
      <w:pPr>
        <w:pStyle w:val="Heading1"/>
        <w:numPr>
          <w:ilvl w:val="0"/>
          <w:numId w:val="4"/>
        </w:numPr>
      </w:pPr>
      <w:r>
        <w:lastRenderedPageBreak/>
        <w:t>Conclusion</w:t>
      </w:r>
    </w:p>
    <w:p w14:paraId="2F81778E" w14:textId="480EF866" w:rsidR="00D80FC4" w:rsidRPr="00B023A8" w:rsidRDefault="002375E7" w:rsidP="00D80FC4">
      <w:pPr>
        <w:spacing w:after="160" w:line="259" w:lineRule="auto"/>
        <w:jc w:val="both"/>
        <w:rPr>
          <w:rFonts w:asciiTheme="majorBidi" w:eastAsia="Calibri" w:hAnsiTheme="majorBidi" w:cstheme="majorBidi"/>
        </w:rPr>
      </w:pPr>
      <w:r>
        <w:rPr>
          <w:rFonts w:asciiTheme="majorBidi" w:eastAsia="Calibri" w:hAnsiTheme="majorBidi" w:cstheme="majorBidi"/>
          <w:sz w:val="22"/>
          <w:szCs w:val="22"/>
        </w:rPr>
        <w:t xml:space="preserve">    </w:t>
      </w:r>
      <w:r w:rsidR="00D80FC4" w:rsidRPr="00B023A8">
        <w:rPr>
          <w:rFonts w:asciiTheme="majorBidi" w:eastAsia="Calibri" w:hAnsiTheme="majorBidi" w:cstheme="majorBidi"/>
        </w:rPr>
        <w:t>Crosses involving parents belonging to most diverse genotypes are expected to exhibit maximum heterosis and create wide variability in genetic architecture.</w:t>
      </w:r>
    </w:p>
    <w:p w14:paraId="44C4C0A1" w14:textId="77777777" w:rsidR="00940790" w:rsidRPr="00885035" w:rsidRDefault="00940790" w:rsidP="00885035">
      <w:pPr>
        <w:spacing w:after="120"/>
        <w:ind w:firstLine="216"/>
        <w:jc w:val="both"/>
        <w:rPr>
          <w:rFonts w:eastAsia="Times New Roman"/>
        </w:rPr>
      </w:pPr>
    </w:p>
    <w:p w14:paraId="5735AD6E" w14:textId="17974288" w:rsidR="0080791D" w:rsidRDefault="0080791D" w:rsidP="0080791D">
      <w:pPr>
        <w:pStyle w:val="Heading5"/>
      </w:pPr>
      <w:r w:rsidRPr="005B520E">
        <w:t>Acknowledgment</w:t>
      </w:r>
    </w:p>
    <w:p w14:paraId="1F3D2850" w14:textId="6D7559F3" w:rsidR="00C525C1" w:rsidRDefault="00E41DD1" w:rsidP="005364C0">
      <w:pPr>
        <w:jc w:val="both"/>
      </w:pPr>
      <w:r>
        <w:t xml:space="preserve">    </w:t>
      </w:r>
      <w:r w:rsidR="00C525C1">
        <w:t>The authors are thankful to the</w:t>
      </w:r>
      <w:r w:rsidR="00C05521">
        <w:t xml:space="preserve"> </w:t>
      </w:r>
      <w:r w:rsidR="002E58CF">
        <w:t>and Re</w:t>
      </w:r>
      <w:r w:rsidR="006B41D4">
        <w:t>gional Agricultural Research Statio</w:t>
      </w:r>
      <w:r w:rsidR="006D5D61">
        <w:t>n (RARS)</w:t>
      </w:r>
      <w:r w:rsidR="005364C0">
        <w:t xml:space="preserve">, </w:t>
      </w:r>
      <w:proofErr w:type="spellStart"/>
      <w:r w:rsidR="0086013F">
        <w:t>Xxxxx</w:t>
      </w:r>
      <w:proofErr w:type="spellEnd"/>
      <w:r w:rsidR="005364C0" w:rsidRPr="005364C0">
        <w:t xml:space="preserve"> Agricultural Research Institute </w:t>
      </w:r>
      <w:r w:rsidR="0086013F">
        <w:t>for</w:t>
      </w:r>
      <w:r w:rsidR="00C525C1">
        <w:t xml:space="preserve"> support</w:t>
      </w:r>
      <w:r w:rsidR="006D5D61">
        <w:t xml:space="preserve"> and cooperation</w:t>
      </w:r>
      <w:r w:rsidR="006B41D4">
        <w:t xml:space="preserve"> to conduct this experiment</w:t>
      </w:r>
      <w:r w:rsidR="00C525C1">
        <w:t>.</w:t>
      </w:r>
    </w:p>
    <w:p w14:paraId="5E54D0A5" w14:textId="77777777" w:rsidR="006B41D4" w:rsidRPr="00C525C1" w:rsidRDefault="006B41D4" w:rsidP="006B41D4">
      <w:pPr>
        <w:jc w:val="both"/>
      </w:pPr>
    </w:p>
    <w:p w14:paraId="3DBFEB39" w14:textId="1FE387A6" w:rsidR="006B41D4" w:rsidRPr="006968C4" w:rsidRDefault="006B5771" w:rsidP="006968C4">
      <w:pPr>
        <w:spacing w:after="120" w:line="276" w:lineRule="auto"/>
        <w:rPr>
          <w:rFonts w:eastAsia="Times New Roman"/>
        </w:rPr>
      </w:pPr>
      <w:r w:rsidRPr="006968C4">
        <w:rPr>
          <w:rFonts w:eastAsia="Times New Roman"/>
        </w:rPr>
        <w:t>CONFLICT OF INTEREST</w:t>
      </w:r>
    </w:p>
    <w:p w14:paraId="48DF68AF" w14:textId="48579968" w:rsidR="006B41D4" w:rsidRPr="006968C4" w:rsidRDefault="00E41DD1" w:rsidP="006B41D4">
      <w:pPr>
        <w:spacing w:after="120" w:line="276" w:lineRule="auto"/>
        <w:jc w:val="left"/>
        <w:rPr>
          <w:rFonts w:eastAsia="Times New Roman"/>
        </w:rPr>
      </w:pPr>
      <w:r>
        <w:rPr>
          <w:rFonts w:eastAsia="Times New Roman"/>
        </w:rPr>
        <w:t xml:space="preserve">    </w:t>
      </w:r>
      <w:r w:rsidR="006968C4">
        <w:rPr>
          <w:rFonts w:eastAsia="Times New Roman"/>
        </w:rPr>
        <w:t>The authors declare</w:t>
      </w:r>
      <w:r w:rsidR="00C2463B">
        <w:rPr>
          <w:rFonts w:eastAsia="Times New Roman"/>
        </w:rPr>
        <w:t xml:space="preserve"> that they have no </w:t>
      </w:r>
      <w:r w:rsidR="006B41D4" w:rsidRPr="006968C4">
        <w:rPr>
          <w:rFonts w:eastAsia="Times New Roman"/>
        </w:rPr>
        <w:t>conflict of interest.</w:t>
      </w:r>
    </w:p>
    <w:p w14:paraId="7C1002FC" w14:textId="77777777" w:rsidR="009303D9" w:rsidRDefault="009303D9" w:rsidP="005B520E">
      <w:pPr>
        <w:pStyle w:val="Heading5"/>
      </w:pPr>
      <w:r w:rsidRPr="005B520E">
        <w:t>References</w:t>
      </w:r>
    </w:p>
    <w:p w14:paraId="6468642A" w14:textId="65925D0E" w:rsidR="00382E57" w:rsidRDefault="00382E57" w:rsidP="00723EE7">
      <w:pPr>
        <w:pStyle w:val="references"/>
      </w:pPr>
      <w:r w:rsidRPr="00FE6580">
        <w:t>He</w:t>
      </w:r>
      <w:r w:rsidR="00723EE7" w:rsidRPr="00723EE7">
        <w:t xml:space="preserve"> </w:t>
      </w:r>
      <w:r w:rsidR="00723EE7" w:rsidRPr="00FE6580">
        <w:t>C.</w:t>
      </w:r>
      <w:r w:rsidR="00723EE7">
        <w:t>, Poysa, V. and</w:t>
      </w:r>
      <w:r w:rsidRPr="00FE6580">
        <w:t xml:space="preserve"> Yu, K.. Development and characterization of simple sequence repeat (SSR) markers and their use in determining relationships among Lycopersicon esculentum cultivars. Theoretical and Applied Genetics, </w:t>
      </w:r>
      <w:r w:rsidR="00723EE7" w:rsidRPr="00723EE7">
        <w:t>2003</w:t>
      </w:r>
      <w:r w:rsidR="00723EE7">
        <w:t xml:space="preserve">. </w:t>
      </w:r>
      <w:r w:rsidRPr="00FE6580">
        <w:t xml:space="preserve">106, 363-373.  </w:t>
      </w:r>
    </w:p>
    <w:p w14:paraId="13D78ED4" w14:textId="61A5E4BC" w:rsidR="00382E57" w:rsidRDefault="00382E57" w:rsidP="00382E57">
      <w:pPr>
        <w:pStyle w:val="references"/>
      </w:pPr>
      <w:r w:rsidRPr="00FE6580">
        <w:t>Nwosu</w:t>
      </w:r>
      <w:r w:rsidR="000C2276" w:rsidRPr="000C2276">
        <w:t xml:space="preserve"> </w:t>
      </w:r>
      <w:r w:rsidR="000C2276" w:rsidRPr="00FE6580">
        <w:t>D. J</w:t>
      </w:r>
      <w:r w:rsidRPr="00FE6580">
        <w:t>, Onakoya, O. A., Okere, A. U., Babatunde</w:t>
      </w:r>
      <w:r w:rsidR="000C2276">
        <w:t xml:space="preserve">, A. O. and </w:t>
      </w:r>
      <w:r>
        <w:t xml:space="preserve"> Popoola, A. F.</w:t>
      </w:r>
      <w:r w:rsidRPr="00FE6580">
        <w:t>. Genetic variability and correlations in rainfed tomato (</w:t>
      </w:r>
      <w:r w:rsidRPr="000C2276">
        <w:rPr>
          <w:i/>
          <w:iCs/>
        </w:rPr>
        <w:t>Solanum spp</w:t>
      </w:r>
      <w:r w:rsidRPr="00FE6580">
        <w:t>.) accessions in Ibadan, Nigeria. Greener Journal of Agricultural Sciences, 4(5), 211-219</w:t>
      </w:r>
      <w:r>
        <w:t>, 2014</w:t>
      </w:r>
      <w:r w:rsidRPr="00FE6580">
        <w:t xml:space="preserve">. </w:t>
      </w:r>
      <w:hyperlink r:id="rId10" w:history="1">
        <w:r w:rsidRPr="0071696D">
          <w:rPr>
            <w:rStyle w:val="Hyperlink"/>
          </w:rPr>
          <w:t>http://dx.doi.org/10.15580/GJAS.2014.5.031014141</w:t>
        </w:r>
      </w:hyperlink>
    </w:p>
    <w:p w14:paraId="4F8F2040" w14:textId="1A53E3D9" w:rsidR="00382E57" w:rsidRPr="0071696D" w:rsidRDefault="00382E57" w:rsidP="00382E57">
      <w:pPr>
        <w:pStyle w:val="references"/>
        <w:rPr>
          <w:sz w:val="18"/>
          <w:szCs w:val="18"/>
        </w:rPr>
      </w:pPr>
      <w:r w:rsidRPr="0071696D">
        <w:rPr>
          <w:rFonts w:eastAsia="Calibri"/>
          <w:color w:val="000000"/>
          <w:sz w:val="18"/>
          <w:szCs w:val="18"/>
        </w:rPr>
        <w:t>Jenkins</w:t>
      </w:r>
      <w:r w:rsidR="00723EE7" w:rsidRPr="00723EE7">
        <w:rPr>
          <w:rFonts w:eastAsia="Calibri"/>
          <w:color w:val="000000"/>
          <w:sz w:val="18"/>
          <w:szCs w:val="18"/>
        </w:rPr>
        <w:t xml:space="preserve"> </w:t>
      </w:r>
      <w:r w:rsidR="00723EE7" w:rsidRPr="0071696D">
        <w:rPr>
          <w:rFonts w:eastAsia="Calibri"/>
          <w:color w:val="000000"/>
          <w:sz w:val="18"/>
          <w:szCs w:val="18"/>
        </w:rPr>
        <w:t xml:space="preserve">J.  A.  </w:t>
      </w:r>
      <w:r w:rsidRPr="0071696D">
        <w:rPr>
          <w:rFonts w:eastAsia="Calibri"/>
          <w:color w:val="000000"/>
          <w:sz w:val="18"/>
          <w:szCs w:val="18"/>
        </w:rPr>
        <w:t>.  The  origin  of  cultivated  tomato,  Economic Botany, Vol.2, 379, 1948.</w:t>
      </w:r>
    </w:p>
    <w:p w14:paraId="40D50ACC" w14:textId="7B5F90A8" w:rsidR="00382E57" w:rsidRDefault="00382E57" w:rsidP="00382E57">
      <w:pPr>
        <w:pStyle w:val="references"/>
      </w:pPr>
      <w:r w:rsidRPr="00FB1F49">
        <w:t>Rick,</w:t>
      </w:r>
      <w:r w:rsidR="00723EE7" w:rsidRPr="00723EE7">
        <w:t xml:space="preserve"> </w:t>
      </w:r>
      <w:r w:rsidR="00723EE7" w:rsidRPr="00FB1F49">
        <w:t>C. M</w:t>
      </w:r>
      <w:r>
        <w:t>.</w:t>
      </w:r>
      <w:r w:rsidRPr="00FB1F49">
        <w:t xml:space="preserve"> Origin of cultivated tomato, current status of the problem (p. 180). Abstract XI International Botanical Congress</w:t>
      </w:r>
      <w:r>
        <w:t>,1969</w:t>
      </w:r>
      <w:r w:rsidRPr="00FB1F49">
        <w:t>.</w:t>
      </w:r>
    </w:p>
    <w:p w14:paraId="480BFBE4" w14:textId="77777777" w:rsidR="00382E57" w:rsidRDefault="00382E57" w:rsidP="00382E57">
      <w:pPr>
        <w:pStyle w:val="references"/>
      </w:pPr>
      <w:r w:rsidRPr="00FB1F49">
        <w:t>FAO. Food and Agriculture Organization of the United Nations, Production 46 Yearbook 12, Rome, Italy, 2013.</w:t>
      </w:r>
    </w:p>
    <w:p w14:paraId="12257FAC" w14:textId="1AF970D7" w:rsidR="005C0B88" w:rsidRDefault="00382E57" w:rsidP="00723EE7">
      <w:pPr>
        <w:pStyle w:val="references"/>
      </w:pPr>
      <w:r w:rsidRPr="00382E57">
        <w:t>Sekhar L, Salimath PM, Sridevi O</w:t>
      </w:r>
      <w:r w:rsidR="00723EE7">
        <w:t>.</w:t>
      </w:r>
      <w:r w:rsidRPr="00382E57">
        <w:t xml:space="preserve"> and Patil AA. Genetic diversity among some productive hybrids of tomato. Karnataka J. Agric. Sci. </w:t>
      </w:r>
      <w:r w:rsidR="00723EE7" w:rsidRPr="00382E57">
        <w:t>2008</w:t>
      </w:r>
      <w:r w:rsidR="00723EE7">
        <w:t xml:space="preserve">. </w:t>
      </w:r>
      <w:r w:rsidRPr="00382E57">
        <w:t>21(2): 264-265.</w:t>
      </w:r>
    </w:p>
    <w:p w14:paraId="4121A7B1" w14:textId="77777777" w:rsidR="00382E57" w:rsidRDefault="00382E57" w:rsidP="00382E57">
      <w:pPr>
        <w:pStyle w:val="references"/>
      </w:pPr>
      <w:r w:rsidRPr="00FB1F49">
        <w:t xml:space="preserve">Hannan, M. M., Biswas, M. K., Ahmed, M. B., Hossain, M., &amp; </w:t>
      </w:r>
      <w:r>
        <w:t>Islam, R.</w:t>
      </w:r>
      <w:r w:rsidRPr="00FB1F49">
        <w:t>. Combining ability analysis of yield and yield components in tomato (</w:t>
      </w:r>
      <w:r w:rsidRPr="000C2276">
        <w:rPr>
          <w:i/>
          <w:iCs/>
        </w:rPr>
        <w:t>Lycopersicon esculentum Mill</w:t>
      </w:r>
      <w:r w:rsidRPr="00FB1F49">
        <w:t>.). Turkish Journal of Botany, 31(6),559-563</w:t>
      </w:r>
      <w:r>
        <w:t>, 2007a</w:t>
      </w:r>
      <w:r w:rsidRPr="00FB1F49">
        <w:t>.</w:t>
      </w:r>
    </w:p>
    <w:p w14:paraId="432AFF4D" w14:textId="77777777" w:rsidR="00382E57" w:rsidRDefault="00382E57" w:rsidP="00382E57">
      <w:pPr>
        <w:pStyle w:val="references"/>
      </w:pPr>
      <w:r>
        <w:t>Solieman, T. H. I., El-Gabry, M. A. H., &amp; Abido, A. I.. Heterosis, potence ratio and correlation of some important characters in tomato (</w:t>
      </w:r>
      <w:r w:rsidRPr="000C2276">
        <w:rPr>
          <w:i/>
          <w:iCs/>
        </w:rPr>
        <w:t>Solanum lycopersicum L</w:t>
      </w:r>
      <w:r>
        <w:t>.). Scientia Horticulturae, 150, 25-30.http://dx.doi.org/10.1016/j.scienta.2012.10.024, 2013.</w:t>
      </w:r>
    </w:p>
    <w:p w14:paraId="79E72314" w14:textId="3D2046C0" w:rsidR="00382E57" w:rsidRDefault="009242BF" w:rsidP="00723EE7">
      <w:pPr>
        <w:pStyle w:val="references"/>
      </w:pPr>
      <w:r w:rsidRPr="009242BF">
        <w:t>Rai GK, Kumar R, Singh AK, Rai PK, Rai M, Chaturvedi AK and Rai AB. Changes in antioxidant and phytochemical properties of tomato (</w:t>
      </w:r>
      <w:r w:rsidRPr="000C2276">
        <w:rPr>
          <w:i/>
          <w:iCs/>
        </w:rPr>
        <w:t>Lycopersicon esculentum Mill</w:t>
      </w:r>
      <w:r w:rsidR="00723EE7">
        <w:t>.) under ambient condition. Pakistan Journal of  Botany.</w:t>
      </w:r>
      <w:r w:rsidRPr="009242BF">
        <w:t xml:space="preserve"> </w:t>
      </w:r>
      <w:r w:rsidR="00723EE7" w:rsidRPr="009242BF">
        <w:t>2012</w:t>
      </w:r>
      <w:r w:rsidR="00723EE7">
        <w:t xml:space="preserve">. </w:t>
      </w:r>
      <w:r w:rsidRPr="009242BF">
        <w:t>44(2): 667-670.</w:t>
      </w:r>
    </w:p>
    <w:p w14:paraId="7B512BE4" w14:textId="77777777" w:rsidR="009242BF" w:rsidRDefault="009242BF" w:rsidP="009242BF">
      <w:pPr>
        <w:pStyle w:val="references"/>
      </w:pPr>
      <w:r w:rsidRPr="00FB1F49">
        <w:t>Dhaliwal, M.S. Singh, D. Cheema. Line x tester analysis for yield and processing attributes in tomato, Journal of Research, Vol.40, 49-53, 2003.</w:t>
      </w:r>
    </w:p>
    <w:p w14:paraId="740DBD24" w14:textId="77777777" w:rsidR="009242BF" w:rsidRDefault="009242BF" w:rsidP="009242BF">
      <w:pPr>
        <w:pStyle w:val="references"/>
      </w:pPr>
      <w:r w:rsidRPr="00FB1F49">
        <w:t>Sainju</w:t>
      </w:r>
      <w:r>
        <w:t>, M. U., Dris, R., &amp; Singh, B.</w:t>
      </w:r>
      <w:r w:rsidRPr="00FB1F49">
        <w:t>. Mineral nutrition of tomato. Food Agriculture and Environment, 1(2), 176-183</w:t>
      </w:r>
      <w:r>
        <w:t>, 2003</w:t>
      </w:r>
      <w:r w:rsidRPr="00FB1F49">
        <w:t>.</w:t>
      </w:r>
    </w:p>
    <w:p w14:paraId="4E1DFCE6" w14:textId="77777777" w:rsidR="009242BF" w:rsidRDefault="009242BF" w:rsidP="009242BF">
      <w:pPr>
        <w:pStyle w:val="references"/>
      </w:pPr>
      <w:r w:rsidRPr="00FB1F49">
        <w:t>Naika, S., de Jeude, J. L., de Goffau, M.,</w:t>
      </w:r>
      <w:r>
        <w:t xml:space="preserve"> Hilmi, M., &amp; van Dam, B.</w:t>
      </w:r>
      <w:r w:rsidRPr="00FB1F49">
        <w:t>. Cultivation of Tomato: Production, processing and marketing (p. 92). Agromisa Foundation and CTA, Wageningen</w:t>
      </w:r>
      <w:r>
        <w:t>, 2005</w:t>
      </w:r>
      <w:r w:rsidRPr="00FB1F49">
        <w:t>.</w:t>
      </w:r>
    </w:p>
    <w:p w14:paraId="6F7BCFE7" w14:textId="77777777" w:rsidR="009242BF" w:rsidRPr="00FB1F49" w:rsidRDefault="009242BF" w:rsidP="009242BF">
      <w:pPr>
        <w:pStyle w:val="references"/>
      </w:pPr>
      <w:r w:rsidRPr="00FB1F49">
        <w:t>Akinfasoye, J., Dotun, A.,</w:t>
      </w:r>
      <w:r>
        <w:t xml:space="preserve"> Ogunniyan, J., &amp; Ajayi, E. O.</w:t>
      </w:r>
      <w:r w:rsidRPr="00FB1F49">
        <w:t>. Phenotypic relationship among agronomic characters of commercial tomato (</w:t>
      </w:r>
      <w:r w:rsidRPr="000C2276">
        <w:rPr>
          <w:i/>
          <w:iCs/>
        </w:rPr>
        <w:t>Lycopersicum esculentum</w:t>
      </w:r>
      <w:r w:rsidRPr="00FB1F49">
        <w:t>) hybrids. American-Eurasian Journal of Agronomy, 4(1), 17-22</w:t>
      </w:r>
      <w:r>
        <w:t>, 2011</w:t>
      </w:r>
      <w:r w:rsidRPr="00FB1F49">
        <w:t xml:space="preserve">.  </w:t>
      </w:r>
    </w:p>
    <w:p w14:paraId="37567BB4" w14:textId="77777777" w:rsidR="009242BF" w:rsidRDefault="009242BF" w:rsidP="009242BF">
      <w:pPr>
        <w:pStyle w:val="references"/>
      </w:pPr>
      <w:r>
        <w:t>Fraser, P. D.,</w:t>
      </w:r>
      <w:r w:rsidRPr="00F5383B">
        <w:t xml:space="preserve"> Romer S, Shipton C. A., Mills P. B Kiano., J. W., Misawa N., Drake R. G., Schuch W., Bramley P. M..Evaluation of transgenic tomato plants expressing an additional phytoene synthase in a fruit-specific manner, Proceedings of the National Academy of sciences, Vol.99,1092-1097, 2002.</w:t>
      </w:r>
    </w:p>
    <w:p w14:paraId="0BD46A68" w14:textId="77777777" w:rsidR="009242BF" w:rsidRDefault="009242BF" w:rsidP="009242BF">
      <w:pPr>
        <w:pStyle w:val="references"/>
      </w:pPr>
      <w:r w:rsidRPr="00F5383B">
        <w:t>Bai Y., Lindhout P.. Domestication and breeding of tomatoes:what have we gained and what can we gain in the future?,Annals of Botany, Vol.100, 1085-1094, 2007.</w:t>
      </w:r>
    </w:p>
    <w:p w14:paraId="6F02CC3A" w14:textId="77777777" w:rsidR="009242BF" w:rsidRPr="00F5383B" w:rsidRDefault="009242BF" w:rsidP="009242BF">
      <w:pPr>
        <w:pStyle w:val="references"/>
      </w:pPr>
      <w:r w:rsidRPr="00F5383B">
        <w:t>Capanoglu  E., J. Beekwilder, D. Boyacioglu, R. C. De Vos, R.D.   Hall.   The   effect   of   industrial   food   processing   on potentially      health-beneficial   tomato   antioxidants,   Critical reviews in food science and nutrition, Vol.50, 919-930, 2010.</w:t>
      </w:r>
    </w:p>
    <w:p w14:paraId="5961D2F7" w14:textId="77777777" w:rsidR="009242BF" w:rsidRDefault="009242BF" w:rsidP="009242BF">
      <w:pPr>
        <w:pStyle w:val="references"/>
      </w:pPr>
      <w:r w:rsidRPr="00F5383B">
        <w:t>Arab L., Steck S. Lycopene and cardiovascular disease, The American Journal of Clinical Nutrition, Vol.71, 1691s-1695s, 2000.</w:t>
      </w:r>
    </w:p>
    <w:p w14:paraId="4ED552F3" w14:textId="6ACD360C" w:rsidR="008F7A1C" w:rsidRPr="008F7A1C" w:rsidRDefault="009242BF" w:rsidP="0086013F">
      <w:pPr>
        <w:pStyle w:val="references"/>
      </w:pPr>
      <w:r w:rsidRPr="00F5383B">
        <w:t>Jarquín-Enríquez L.,  E.  Mercado-Silva,  J.  Maldonado,  J. Lopez-Baltazar.   Lycopene   content   and   color   index   of tomatoes     are     affected     by     the     greenhouse     cover, Scientia</w:t>
      </w:r>
      <w:r>
        <w:t xml:space="preserve"> </w:t>
      </w:r>
      <w:r w:rsidRPr="00F5383B">
        <w:t>Horticulturae, Vol.155, 43-48, 2013.</w:t>
      </w:r>
    </w:p>
    <w:sectPr w:rsidR="008F7A1C" w:rsidRPr="008F7A1C" w:rsidSect="00F5348E">
      <w:type w:val="continuous"/>
      <w:pgSz w:w="12240" w:h="15840" w:code="1"/>
      <w:pgMar w:top="1080" w:right="907" w:bottom="1440" w:left="907" w:header="454" w:footer="408"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9850C4" w14:textId="77777777" w:rsidR="00F55FF1" w:rsidRDefault="00F55FF1" w:rsidP="00C3386E">
      <w:r>
        <w:separator/>
      </w:r>
    </w:p>
  </w:endnote>
  <w:endnote w:type="continuationSeparator" w:id="0">
    <w:p w14:paraId="020BCAF4" w14:textId="77777777" w:rsidR="00F55FF1" w:rsidRDefault="00F55FF1" w:rsidP="00C33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2F371" w14:textId="5E5BD9A3" w:rsidR="00723EE7" w:rsidRDefault="00C3571D" w:rsidP="00C3571D">
    <w:pPr>
      <w:pStyle w:val="Footer"/>
      <w:pBdr>
        <w:top w:val="single" w:sz="4" w:space="1" w:color="D9D9D9"/>
      </w:pBdr>
      <w:tabs>
        <w:tab w:val="left" w:pos="3150"/>
        <w:tab w:val="right" w:pos="10426"/>
      </w:tabs>
      <w:jc w:val="left"/>
    </w:pPr>
    <w:r>
      <w:tab/>
      <w:t xml:space="preserve">                          www.rsepress.com</w:t>
    </w:r>
    <w:r>
      <w:tab/>
    </w:r>
    <w:r>
      <w:tab/>
    </w:r>
    <w:r w:rsidR="00723EE7">
      <w:fldChar w:fldCharType="begin"/>
    </w:r>
    <w:r w:rsidR="00723EE7">
      <w:instrText xml:space="preserve"> PAGE   \* MERGEFORMAT </w:instrText>
    </w:r>
    <w:r w:rsidR="00723EE7">
      <w:fldChar w:fldCharType="separate"/>
    </w:r>
    <w:r w:rsidR="00723EE7">
      <w:rPr>
        <w:noProof/>
      </w:rPr>
      <w:t>6</w:t>
    </w:r>
    <w:r w:rsidR="00723EE7">
      <w:rPr>
        <w:noProof/>
      </w:rPr>
      <w:fldChar w:fldCharType="end"/>
    </w:r>
    <w:r w:rsidR="00723EE7">
      <w:t xml:space="preserve"> | </w:t>
    </w:r>
    <w:r w:rsidR="00723EE7" w:rsidRPr="00C3386E">
      <w:rPr>
        <w:color w:val="808080"/>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81DC50" w14:textId="77777777" w:rsidR="00F55FF1" w:rsidRDefault="00F55FF1" w:rsidP="00C3386E">
      <w:r>
        <w:separator/>
      </w:r>
    </w:p>
  </w:footnote>
  <w:footnote w:type="continuationSeparator" w:id="0">
    <w:p w14:paraId="49D321A1" w14:textId="77777777" w:rsidR="00F55FF1" w:rsidRDefault="00F55FF1" w:rsidP="00C33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7090D" w14:textId="77777777" w:rsidR="00A32D4A" w:rsidRDefault="00A32D4A" w:rsidP="00A32D4A">
    <w:pPr>
      <w:pStyle w:val="Header"/>
      <w:jc w:val="right"/>
      <w:rPr>
        <w:i/>
        <w:iCs/>
        <w:sz w:val="18"/>
        <w:szCs w:val="18"/>
      </w:rPr>
    </w:pPr>
    <w:r>
      <w:rPr>
        <w:rStyle w:val="Emphasis"/>
      </w:rPr>
      <w:t>DOI: http://doi.org/</w:t>
    </w:r>
    <w:r w:rsidRPr="006227DB">
      <w:rPr>
        <w:rStyle w:val="Emphasis"/>
      </w:rPr>
      <w:t xml:space="preserve">10.5281/zenodo.4131424 </w:t>
    </w:r>
    <w:r w:rsidRPr="0084680C">
      <w:rPr>
        <w:i/>
        <w:iCs/>
        <w:sz w:val="18"/>
        <w:szCs w:val="18"/>
      </w:rPr>
      <w:ptab w:relativeTo="margin" w:alignment="center" w:leader="none"/>
    </w:r>
    <w:r w:rsidRPr="0084680C">
      <w:rPr>
        <w:i/>
        <w:iCs/>
        <w:sz w:val="18"/>
        <w:szCs w:val="18"/>
      </w:rPr>
      <w:ptab w:relativeTo="margin" w:alignment="right" w:leader="none"/>
    </w:r>
    <w:r>
      <w:rPr>
        <w:i/>
        <w:iCs/>
        <w:sz w:val="18"/>
        <w:szCs w:val="18"/>
      </w:rPr>
      <w:t xml:space="preserve">Journal of Agricultural Science &amp; Engineering Innovation (JASEI) </w:t>
    </w:r>
  </w:p>
  <w:p w14:paraId="678F2385" w14:textId="6CD1F26E" w:rsidR="00723EE7" w:rsidRPr="00A32D4A" w:rsidRDefault="00A32D4A" w:rsidP="00A32D4A">
    <w:pPr>
      <w:pStyle w:val="Header"/>
      <w:jc w:val="left"/>
      <w:rPr>
        <w:i/>
        <w:iCs/>
        <w:sz w:val="18"/>
        <w:szCs w:val="18"/>
      </w:rPr>
    </w:pPr>
    <w:r w:rsidRPr="004B02C6">
      <w:rPr>
        <w:i/>
        <w:iCs/>
        <w:sz w:val="18"/>
        <w:szCs w:val="18"/>
      </w:rPr>
      <w:t>U.S. ISSN 269</w:t>
    </w:r>
    <w:r>
      <w:rPr>
        <w:i/>
        <w:iCs/>
        <w:sz w:val="18"/>
        <w:szCs w:val="18"/>
      </w:rPr>
      <w:t>4</w:t>
    </w:r>
    <w:r w:rsidRPr="004B02C6">
      <w:rPr>
        <w:i/>
        <w:iCs/>
        <w:sz w:val="18"/>
        <w:szCs w:val="18"/>
      </w:rPr>
      <w:t xml:space="preserve"> -</w:t>
    </w:r>
    <w:r>
      <w:rPr>
        <w:i/>
        <w:iCs/>
        <w:sz w:val="18"/>
        <w:szCs w:val="18"/>
      </w:rPr>
      <w:t>4812                                                                                                                                                                      V</w:t>
    </w:r>
    <w:r w:rsidRPr="00BF6CC6">
      <w:rPr>
        <w:i/>
        <w:iCs/>
        <w:sz w:val="18"/>
        <w:szCs w:val="18"/>
      </w:rPr>
      <w:t xml:space="preserve">ol. </w:t>
    </w:r>
    <w:r>
      <w:rPr>
        <w:i/>
        <w:iCs/>
        <w:sz w:val="18"/>
        <w:szCs w:val="18"/>
      </w:rPr>
      <w:t>1, N</w:t>
    </w:r>
    <w:r w:rsidRPr="00BF6CC6">
      <w:rPr>
        <w:i/>
        <w:iCs/>
        <w:sz w:val="18"/>
        <w:szCs w:val="18"/>
      </w:rPr>
      <w:t xml:space="preserve">o. </w:t>
    </w:r>
    <w:r>
      <w:rPr>
        <w:i/>
        <w:iCs/>
        <w:sz w:val="18"/>
        <w:szCs w:val="18"/>
      </w:rPr>
      <w:t>2</w:t>
    </w:r>
    <w:r w:rsidRPr="00BF6CC6">
      <w:rPr>
        <w:i/>
        <w:iCs/>
        <w:sz w:val="18"/>
        <w:szCs w:val="18"/>
      </w:rPr>
      <w:t>, 20</w:t>
    </w:r>
    <w:r>
      <w:rPr>
        <w:i/>
        <w:iCs/>
        <w:sz w:val="18"/>
        <w:szCs w:val="18"/>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F3936C7"/>
    <w:multiLevelType w:val="hybridMultilevel"/>
    <w:tmpl w:val="FC90D8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660F8A"/>
    <w:multiLevelType w:val="multilevel"/>
    <w:tmpl w:val="FD9E1B82"/>
    <w:lvl w:ilvl="0">
      <w:start w:val="5"/>
      <w:numFmt w:val="decimal"/>
      <w:lvlText w:val="%1"/>
      <w:lvlJc w:val="left"/>
      <w:pPr>
        <w:ind w:left="1268" w:hanging="720"/>
      </w:pPr>
      <w:rPr>
        <w:rFonts w:hint="default"/>
        <w:lang w:val="en-US" w:eastAsia="en-US" w:bidi="en-US"/>
      </w:rPr>
    </w:lvl>
    <w:lvl w:ilvl="1">
      <w:start w:val="1"/>
      <w:numFmt w:val="decimal"/>
      <w:lvlText w:val="%1.%2"/>
      <w:lvlJc w:val="left"/>
      <w:pPr>
        <w:ind w:left="1268" w:hanging="720"/>
      </w:pPr>
      <w:rPr>
        <w:rFonts w:ascii="Times New Roman" w:eastAsia="Times New Roman" w:hAnsi="Times New Roman" w:cs="Times New Roman" w:hint="default"/>
        <w:b/>
        <w:bCs/>
        <w:spacing w:val="-1"/>
        <w:w w:val="99"/>
        <w:sz w:val="24"/>
        <w:szCs w:val="24"/>
        <w:lang w:val="en-US" w:eastAsia="en-US" w:bidi="en-US"/>
      </w:rPr>
    </w:lvl>
    <w:lvl w:ilvl="2">
      <w:start w:val="1"/>
      <w:numFmt w:val="decimal"/>
      <w:lvlText w:val="%1.%2.%3"/>
      <w:lvlJc w:val="left"/>
      <w:pPr>
        <w:ind w:left="1268" w:hanging="720"/>
      </w:pPr>
      <w:rPr>
        <w:rFonts w:ascii="Times New Roman" w:eastAsia="Times New Roman" w:hAnsi="Times New Roman" w:cs="Times New Roman" w:hint="default"/>
        <w:b/>
        <w:bCs/>
        <w:spacing w:val="-1"/>
        <w:w w:val="99"/>
        <w:sz w:val="24"/>
        <w:szCs w:val="24"/>
        <w:lang w:val="en-US" w:eastAsia="en-US" w:bidi="en-US"/>
      </w:rPr>
    </w:lvl>
    <w:lvl w:ilvl="3">
      <w:numFmt w:val="bullet"/>
      <w:lvlText w:val="•"/>
      <w:lvlJc w:val="left"/>
      <w:pPr>
        <w:ind w:left="3708" w:hanging="720"/>
      </w:pPr>
      <w:rPr>
        <w:rFonts w:hint="default"/>
        <w:lang w:val="en-US" w:eastAsia="en-US" w:bidi="en-US"/>
      </w:rPr>
    </w:lvl>
    <w:lvl w:ilvl="4">
      <w:numFmt w:val="bullet"/>
      <w:lvlText w:val="•"/>
      <w:lvlJc w:val="left"/>
      <w:pPr>
        <w:ind w:left="4524" w:hanging="720"/>
      </w:pPr>
      <w:rPr>
        <w:rFonts w:hint="default"/>
        <w:lang w:val="en-US" w:eastAsia="en-US" w:bidi="en-US"/>
      </w:rPr>
    </w:lvl>
    <w:lvl w:ilvl="5">
      <w:numFmt w:val="bullet"/>
      <w:lvlText w:val="•"/>
      <w:lvlJc w:val="left"/>
      <w:pPr>
        <w:ind w:left="5340" w:hanging="720"/>
      </w:pPr>
      <w:rPr>
        <w:rFonts w:hint="default"/>
        <w:lang w:val="en-US" w:eastAsia="en-US" w:bidi="en-US"/>
      </w:rPr>
    </w:lvl>
    <w:lvl w:ilvl="6">
      <w:numFmt w:val="bullet"/>
      <w:lvlText w:val="•"/>
      <w:lvlJc w:val="left"/>
      <w:pPr>
        <w:ind w:left="6156" w:hanging="720"/>
      </w:pPr>
      <w:rPr>
        <w:rFonts w:hint="default"/>
        <w:lang w:val="en-US" w:eastAsia="en-US" w:bidi="en-US"/>
      </w:rPr>
    </w:lvl>
    <w:lvl w:ilvl="7">
      <w:numFmt w:val="bullet"/>
      <w:lvlText w:val="•"/>
      <w:lvlJc w:val="left"/>
      <w:pPr>
        <w:ind w:left="6972" w:hanging="720"/>
      </w:pPr>
      <w:rPr>
        <w:rFonts w:hint="default"/>
        <w:lang w:val="en-US" w:eastAsia="en-US" w:bidi="en-US"/>
      </w:rPr>
    </w:lvl>
    <w:lvl w:ilvl="8">
      <w:numFmt w:val="bullet"/>
      <w:lvlText w:val="•"/>
      <w:lvlJc w:val="left"/>
      <w:pPr>
        <w:ind w:left="7788" w:hanging="720"/>
      </w:pPr>
      <w:rPr>
        <w:rFonts w:hint="default"/>
        <w:lang w:val="en-US" w:eastAsia="en-US" w:bidi="en-US"/>
      </w:rPr>
    </w:lvl>
  </w:abstractNum>
  <w:abstractNum w:abstractNumId="13"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4"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8" w15:restartNumberingAfterBreak="0">
    <w:nsid w:val="4189603E"/>
    <w:multiLevelType w:val="multilevel"/>
    <w:tmpl w:val="BEC89BD4"/>
    <w:lvl w:ilvl="0">
      <w:start w:val="4"/>
      <w:numFmt w:val="upperRoman"/>
      <w:lvlText w:val="%1."/>
      <w:lvlJc w:val="center"/>
      <w:pPr>
        <w:tabs>
          <w:tab w:val="num" w:pos="576"/>
        </w:tabs>
        <w:ind w:left="0"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left="0"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19"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1"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6"/>
  </w:num>
  <w:num w:numId="2">
    <w:abstractNumId w:val="21"/>
  </w:num>
  <w:num w:numId="3">
    <w:abstractNumId w:val="15"/>
  </w:num>
  <w:num w:numId="4">
    <w:abstractNumId w:val="18"/>
  </w:num>
  <w:num w:numId="5">
    <w:abstractNumId w:val="18"/>
  </w:num>
  <w:num w:numId="6">
    <w:abstractNumId w:val="18"/>
  </w:num>
  <w:num w:numId="7">
    <w:abstractNumId w:val="18"/>
  </w:num>
  <w:num w:numId="8">
    <w:abstractNumId w:val="20"/>
  </w:num>
  <w:num w:numId="9">
    <w:abstractNumId w:val="22"/>
  </w:num>
  <w:num w:numId="10">
    <w:abstractNumId w:val="17"/>
  </w:num>
  <w:num w:numId="11">
    <w:abstractNumId w:val="14"/>
  </w:num>
  <w:num w:numId="12">
    <w:abstractNumId w:val="13"/>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9"/>
  </w:num>
  <w:num w:numId="25">
    <w:abstractNumId w:val="12"/>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O2sDA3MzEyN7CwMDRW0lEKTi0uzszPAykwrgUAoqVuWywAAAA="/>
  </w:docVars>
  <w:rsids>
    <w:rsidRoot w:val="009303D9"/>
    <w:rsid w:val="0002048D"/>
    <w:rsid w:val="000218D1"/>
    <w:rsid w:val="00023D60"/>
    <w:rsid w:val="00023FA7"/>
    <w:rsid w:val="0004781E"/>
    <w:rsid w:val="00051FF6"/>
    <w:rsid w:val="00073641"/>
    <w:rsid w:val="00073844"/>
    <w:rsid w:val="00095A56"/>
    <w:rsid w:val="000A4212"/>
    <w:rsid w:val="000C2276"/>
    <w:rsid w:val="000E4A5E"/>
    <w:rsid w:val="000F70AA"/>
    <w:rsid w:val="00121F4E"/>
    <w:rsid w:val="00124698"/>
    <w:rsid w:val="00124DAC"/>
    <w:rsid w:val="00126C60"/>
    <w:rsid w:val="001323EF"/>
    <w:rsid w:val="00136DB7"/>
    <w:rsid w:val="00157042"/>
    <w:rsid w:val="00157BC2"/>
    <w:rsid w:val="00184817"/>
    <w:rsid w:val="001A2EFD"/>
    <w:rsid w:val="001B67DC"/>
    <w:rsid w:val="001D42CE"/>
    <w:rsid w:val="001D4ADC"/>
    <w:rsid w:val="001E6034"/>
    <w:rsid w:val="002009EF"/>
    <w:rsid w:val="00202EF8"/>
    <w:rsid w:val="00212F0F"/>
    <w:rsid w:val="00216AAA"/>
    <w:rsid w:val="00216B4A"/>
    <w:rsid w:val="002254A9"/>
    <w:rsid w:val="002375E7"/>
    <w:rsid w:val="00262403"/>
    <w:rsid w:val="00277459"/>
    <w:rsid w:val="00284052"/>
    <w:rsid w:val="002B0EF3"/>
    <w:rsid w:val="002C35DB"/>
    <w:rsid w:val="002D00B0"/>
    <w:rsid w:val="002E58CF"/>
    <w:rsid w:val="002E5D5F"/>
    <w:rsid w:val="00327081"/>
    <w:rsid w:val="003312C0"/>
    <w:rsid w:val="003754E9"/>
    <w:rsid w:val="00382365"/>
    <w:rsid w:val="00382E57"/>
    <w:rsid w:val="003A19E2"/>
    <w:rsid w:val="003A3A3E"/>
    <w:rsid w:val="003D155D"/>
    <w:rsid w:val="003D3F1B"/>
    <w:rsid w:val="004014B0"/>
    <w:rsid w:val="0040337D"/>
    <w:rsid w:val="004076EA"/>
    <w:rsid w:val="004214F6"/>
    <w:rsid w:val="00452F10"/>
    <w:rsid w:val="00464E43"/>
    <w:rsid w:val="004935E1"/>
    <w:rsid w:val="004B6AD2"/>
    <w:rsid w:val="004D72B5"/>
    <w:rsid w:val="0050017A"/>
    <w:rsid w:val="00535508"/>
    <w:rsid w:val="005364C0"/>
    <w:rsid w:val="00551B7F"/>
    <w:rsid w:val="00563EFD"/>
    <w:rsid w:val="0057406C"/>
    <w:rsid w:val="0057586B"/>
    <w:rsid w:val="00575BCA"/>
    <w:rsid w:val="005807A1"/>
    <w:rsid w:val="00584C00"/>
    <w:rsid w:val="005B0344"/>
    <w:rsid w:val="005B520E"/>
    <w:rsid w:val="005C0B88"/>
    <w:rsid w:val="005D2793"/>
    <w:rsid w:val="005E2800"/>
    <w:rsid w:val="00633D89"/>
    <w:rsid w:val="00651A08"/>
    <w:rsid w:val="006523C8"/>
    <w:rsid w:val="00656AD2"/>
    <w:rsid w:val="006621BA"/>
    <w:rsid w:val="0066295E"/>
    <w:rsid w:val="00670434"/>
    <w:rsid w:val="006726B4"/>
    <w:rsid w:val="006968C4"/>
    <w:rsid w:val="006A7319"/>
    <w:rsid w:val="006B30A4"/>
    <w:rsid w:val="006B41D4"/>
    <w:rsid w:val="006B5771"/>
    <w:rsid w:val="006C5609"/>
    <w:rsid w:val="006C67D2"/>
    <w:rsid w:val="006D5D61"/>
    <w:rsid w:val="006D629D"/>
    <w:rsid w:val="006E4EDD"/>
    <w:rsid w:val="006F2CBD"/>
    <w:rsid w:val="007047EE"/>
    <w:rsid w:val="0071596C"/>
    <w:rsid w:val="00723EE7"/>
    <w:rsid w:val="00727D31"/>
    <w:rsid w:val="00740EEA"/>
    <w:rsid w:val="00757BBA"/>
    <w:rsid w:val="00760235"/>
    <w:rsid w:val="00774A13"/>
    <w:rsid w:val="00794804"/>
    <w:rsid w:val="007A677C"/>
    <w:rsid w:val="007A7FA0"/>
    <w:rsid w:val="007B33F1"/>
    <w:rsid w:val="007C0308"/>
    <w:rsid w:val="007C2FF2"/>
    <w:rsid w:val="007E17D9"/>
    <w:rsid w:val="007F1EBA"/>
    <w:rsid w:val="007F1F99"/>
    <w:rsid w:val="007F768F"/>
    <w:rsid w:val="0080791D"/>
    <w:rsid w:val="00816516"/>
    <w:rsid w:val="00816C5E"/>
    <w:rsid w:val="008240B6"/>
    <w:rsid w:val="00832CD7"/>
    <w:rsid w:val="0084680C"/>
    <w:rsid w:val="0086013F"/>
    <w:rsid w:val="00867D9F"/>
    <w:rsid w:val="0088335B"/>
    <w:rsid w:val="00885035"/>
    <w:rsid w:val="00896B66"/>
    <w:rsid w:val="008A1E05"/>
    <w:rsid w:val="008A2708"/>
    <w:rsid w:val="008A2C7D"/>
    <w:rsid w:val="008C4B23"/>
    <w:rsid w:val="008F7A1C"/>
    <w:rsid w:val="009242BF"/>
    <w:rsid w:val="009303D9"/>
    <w:rsid w:val="00933C64"/>
    <w:rsid w:val="00940790"/>
    <w:rsid w:val="00950105"/>
    <w:rsid w:val="009658EC"/>
    <w:rsid w:val="0096770F"/>
    <w:rsid w:val="00972203"/>
    <w:rsid w:val="0098334E"/>
    <w:rsid w:val="009A2D55"/>
    <w:rsid w:val="009D7CF2"/>
    <w:rsid w:val="009F6DDB"/>
    <w:rsid w:val="00A24964"/>
    <w:rsid w:val="00A32D4A"/>
    <w:rsid w:val="00A36DD4"/>
    <w:rsid w:val="00A37ABF"/>
    <w:rsid w:val="00A51437"/>
    <w:rsid w:val="00A51D78"/>
    <w:rsid w:val="00A57E10"/>
    <w:rsid w:val="00A72B2A"/>
    <w:rsid w:val="00A74DB3"/>
    <w:rsid w:val="00A84316"/>
    <w:rsid w:val="00A85DBB"/>
    <w:rsid w:val="00AA2EAF"/>
    <w:rsid w:val="00AC5D6E"/>
    <w:rsid w:val="00AE15FB"/>
    <w:rsid w:val="00AE27AC"/>
    <w:rsid w:val="00AE3409"/>
    <w:rsid w:val="00B02230"/>
    <w:rsid w:val="00B023A8"/>
    <w:rsid w:val="00B11A60"/>
    <w:rsid w:val="00B208C8"/>
    <w:rsid w:val="00B22613"/>
    <w:rsid w:val="00B253FD"/>
    <w:rsid w:val="00B37B70"/>
    <w:rsid w:val="00B622F2"/>
    <w:rsid w:val="00BA1025"/>
    <w:rsid w:val="00BB365B"/>
    <w:rsid w:val="00BC3420"/>
    <w:rsid w:val="00BE0B16"/>
    <w:rsid w:val="00BE7D3C"/>
    <w:rsid w:val="00BF5FF6"/>
    <w:rsid w:val="00C0207F"/>
    <w:rsid w:val="00C05521"/>
    <w:rsid w:val="00C16117"/>
    <w:rsid w:val="00C2463B"/>
    <w:rsid w:val="00C3386E"/>
    <w:rsid w:val="00C3571D"/>
    <w:rsid w:val="00C473BA"/>
    <w:rsid w:val="00C525C1"/>
    <w:rsid w:val="00C919A4"/>
    <w:rsid w:val="00CC393F"/>
    <w:rsid w:val="00CE4816"/>
    <w:rsid w:val="00CF7B69"/>
    <w:rsid w:val="00D24625"/>
    <w:rsid w:val="00D37630"/>
    <w:rsid w:val="00D5280C"/>
    <w:rsid w:val="00D632BE"/>
    <w:rsid w:val="00D7536F"/>
    <w:rsid w:val="00D80FC4"/>
    <w:rsid w:val="00D82A8A"/>
    <w:rsid w:val="00DB24D9"/>
    <w:rsid w:val="00DB52DD"/>
    <w:rsid w:val="00DC4711"/>
    <w:rsid w:val="00DD7F35"/>
    <w:rsid w:val="00E02363"/>
    <w:rsid w:val="00E13489"/>
    <w:rsid w:val="00E41DD1"/>
    <w:rsid w:val="00E471CE"/>
    <w:rsid w:val="00E61E12"/>
    <w:rsid w:val="00E736E2"/>
    <w:rsid w:val="00E7596C"/>
    <w:rsid w:val="00E878F2"/>
    <w:rsid w:val="00E919BC"/>
    <w:rsid w:val="00EB643C"/>
    <w:rsid w:val="00EC0235"/>
    <w:rsid w:val="00ED0149"/>
    <w:rsid w:val="00F03103"/>
    <w:rsid w:val="00F0409E"/>
    <w:rsid w:val="00F22BB8"/>
    <w:rsid w:val="00F271DE"/>
    <w:rsid w:val="00F27534"/>
    <w:rsid w:val="00F36ABD"/>
    <w:rsid w:val="00F41D91"/>
    <w:rsid w:val="00F5348E"/>
    <w:rsid w:val="00F55FF1"/>
    <w:rsid w:val="00F627DA"/>
    <w:rsid w:val="00F67D49"/>
    <w:rsid w:val="00F7288F"/>
    <w:rsid w:val="00F9441B"/>
    <w:rsid w:val="00FA4C32"/>
    <w:rsid w:val="00FB55B2"/>
    <w:rsid w:val="00FB79B9"/>
    <w:rsid w:val="00FE711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28CD50"/>
  <w15:docId w15:val="{46BE635D-37E9-437B-981B-6A9A28544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rPr>
  </w:style>
  <w:style w:type="paragraph" w:styleId="Heading1">
    <w:name w:val="heading 1"/>
    <w:basedOn w:val="Normal"/>
    <w:next w:val="Normal"/>
    <w:qFormat/>
    <w:pPr>
      <w:keepNext/>
      <w:keepLines/>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rPr>
  </w:style>
  <w:style w:type="character" w:customStyle="1" w:styleId="BodyTextChar">
    <w:name w:val="Body Text Char"/>
    <w:link w:val="BodyText"/>
    <w:rsid w:val="00E7596C"/>
    <w:rPr>
      <w:spacing w:val="-1"/>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C3386E"/>
    <w:pPr>
      <w:tabs>
        <w:tab w:val="center" w:pos="4513"/>
        <w:tab w:val="right" w:pos="9026"/>
      </w:tabs>
    </w:pPr>
  </w:style>
  <w:style w:type="character" w:customStyle="1" w:styleId="HeaderChar">
    <w:name w:val="Header Char"/>
    <w:link w:val="Header"/>
    <w:rsid w:val="00C3386E"/>
    <w:rPr>
      <w:lang w:val="en-US" w:eastAsia="en-US"/>
    </w:rPr>
  </w:style>
  <w:style w:type="paragraph" w:styleId="Footer">
    <w:name w:val="footer"/>
    <w:basedOn w:val="Normal"/>
    <w:link w:val="FooterChar"/>
    <w:uiPriority w:val="99"/>
    <w:rsid w:val="00C3386E"/>
    <w:pPr>
      <w:tabs>
        <w:tab w:val="center" w:pos="4513"/>
        <w:tab w:val="right" w:pos="9026"/>
      </w:tabs>
    </w:pPr>
  </w:style>
  <w:style w:type="character" w:customStyle="1" w:styleId="FooterChar">
    <w:name w:val="Footer Char"/>
    <w:link w:val="Footer"/>
    <w:uiPriority w:val="99"/>
    <w:rsid w:val="00C3386E"/>
    <w:rPr>
      <w:lang w:val="en-US" w:eastAsia="en-US"/>
    </w:rPr>
  </w:style>
  <w:style w:type="table" w:customStyle="1" w:styleId="TableNormal1">
    <w:name w:val="Table Normal1"/>
    <w:uiPriority w:val="2"/>
    <w:semiHidden/>
    <w:unhideWhenUsed/>
    <w:qFormat/>
    <w:rsid w:val="00A37AB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7ABF"/>
    <w:pPr>
      <w:widowControl w:val="0"/>
      <w:autoSpaceDE w:val="0"/>
      <w:autoSpaceDN w:val="0"/>
      <w:ind w:left="107"/>
      <w:jc w:val="left"/>
    </w:pPr>
    <w:rPr>
      <w:rFonts w:eastAsia="Times New Roman"/>
      <w:sz w:val="22"/>
      <w:szCs w:val="22"/>
      <w:lang w:bidi="en-US"/>
    </w:rPr>
  </w:style>
  <w:style w:type="character" w:styleId="Emphasis">
    <w:name w:val="Emphasis"/>
    <w:basedOn w:val="DefaultParagraphFont"/>
    <w:uiPriority w:val="20"/>
    <w:qFormat/>
    <w:rsid w:val="0084680C"/>
    <w:rPr>
      <w:i/>
      <w:iCs/>
    </w:rPr>
  </w:style>
  <w:style w:type="paragraph" w:styleId="ListParagraph">
    <w:name w:val="List Paragraph"/>
    <w:basedOn w:val="Normal"/>
    <w:uiPriority w:val="34"/>
    <w:qFormat/>
    <w:rsid w:val="00563EFD"/>
    <w:pPr>
      <w:ind w:left="720"/>
      <w:contextualSpacing/>
    </w:pPr>
  </w:style>
  <w:style w:type="table" w:customStyle="1" w:styleId="GridTable2-Accent61">
    <w:name w:val="Grid Table 2 - Accent 61"/>
    <w:basedOn w:val="TableNormal"/>
    <w:next w:val="GridTable2-Accent6"/>
    <w:uiPriority w:val="47"/>
    <w:rsid w:val="00DC4711"/>
    <w:rPr>
      <w:rFonts w:ascii="Calibri" w:eastAsia="Calibri" w:hAnsi="Calibri" w:cs="Arial"/>
      <w:sz w:val="22"/>
      <w:szCs w:val="22"/>
      <w:lang w:val="en-GB"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1Light-Accent61">
    <w:name w:val="Grid Table 1 Light - Accent 61"/>
    <w:basedOn w:val="TableNormal"/>
    <w:next w:val="GridTable1Light-Accent6"/>
    <w:uiPriority w:val="46"/>
    <w:rsid w:val="00DC4711"/>
    <w:rPr>
      <w:rFonts w:ascii="Calibri" w:eastAsia="Calibri" w:hAnsi="Calibri" w:cs="Arial"/>
      <w:sz w:val="22"/>
      <w:szCs w:val="22"/>
      <w:lang w:val="en-GB"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4-Accent61">
    <w:name w:val="Grid Table 4 - Accent 61"/>
    <w:basedOn w:val="TableNormal"/>
    <w:next w:val="GridTable4-Accent6"/>
    <w:uiPriority w:val="49"/>
    <w:rsid w:val="00DC4711"/>
    <w:rPr>
      <w:rFonts w:ascii="Calibri" w:eastAsia="Calibri" w:hAnsi="Calibri" w:cs="Arial"/>
      <w:sz w:val="22"/>
      <w:szCs w:val="22"/>
      <w:lang w:val="en-GB"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2-Accent6">
    <w:name w:val="Grid Table 2 Accent 6"/>
    <w:basedOn w:val="TableNormal"/>
    <w:uiPriority w:val="47"/>
    <w:rsid w:val="00DC471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1Light-Accent6">
    <w:name w:val="Grid Table 1 Light Accent 6"/>
    <w:basedOn w:val="TableNormal"/>
    <w:uiPriority w:val="46"/>
    <w:rsid w:val="00DC471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DC471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62">
    <w:name w:val="Grid Table 4 - Accent 62"/>
    <w:basedOn w:val="TableNormal"/>
    <w:next w:val="GridTable4-Accent6"/>
    <w:uiPriority w:val="49"/>
    <w:rsid w:val="00DC4711"/>
    <w:rPr>
      <w:rFonts w:ascii="Calibri" w:eastAsia="Calibri" w:hAnsi="Calibri" w:cs="Arial"/>
      <w:sz w:val="22"/>
      <w:szCs w:val="22"/>
      <w:lang w:val="en-GB"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styleId="Hyperlink">
    <w:name w:val="Hyperlink"/>
    <w:rsid w:val="00382E5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x.doi.org/10.15580/GJAS.2014.5.031014141"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145BA-B36E-47E7-BA32-85F95105A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1347</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Dr. Ibrahim M Mehedi</cp:lastModifiedBy>
  <cp:revision>5</cp:revision>
  <cp:lastPrinted>2020-07-05T05:43:00Z</cp:lastPrinted>
  <dcterms:created xsi:type="dcterms:W3CDTF">2020-10-05T16:35:00Z</dcterms:created>
  <dcterms:modified xsi:type="dcterms:W3CDTF">2020-11-01T18:34:00Z</dcterms:modified>
</cp:coreProperties>
</file>